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proofErr w:type="spellStart"/>
      <w:r>
        <w:rPr>
          <w:b/>
          <w:sz w:val="24"/>
          <w:u w:val="single"/>
        </w:rPr>
        <w:t>Gesuchsformular</w:t>
      </w:r>
      <w:proofErr w:type="spellEnd"/>
      <w:r>
        <w:rPr>
          <w:b/>
          <w:sz w:val="24"/>
          <w:u w:val="single"/>
        </w:rPr>
        <w:t xml:space="preserve"> Kredit Kinderschutz</w:t>
      </w:r>
    </w:p>
    <w:p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tbl>
      <w:tblPr>
        <w:tblStyle w:val="Grilledutableau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>
        <w:tc>
          <w:tcPr>
            <w:tcW w:w="2547" w:type="dxa"/>
            <w:shd w:val="clear" w:color="auto" w:fill="E6E6E6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Trägerschaft</w:t>
            </w:r>
          </w:p>
          <w:p>
            <w:pPr>
              <w:spacing w:line="240" w:lineRule="auto"/>
            </w:pPr>
            <w:r>
              <w:t>Vollständiger Name und Abkürzung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  <w:shd w:val="clear" w:color="auto" w:fill="E6E6E6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</w:tr>
      <w:tr>
        <w:tc>
          <w:tcPr>
            <w:tcW w:w="254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Name und Funktion der vertretungsberechtigten Person/en</w:t>
            </w:r>
          </w:p>
        </w:tc>
        <w:tc>
          <w:tcPr>
            <w:tcW w:w="680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</w:rPr>
      </w:pPr>
    </w:p>
    <w:tbl>
      <w:tblPr>
        <w:tblStyle w:val="Grilledutableau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>
        <w:trPr>
          <w:trHeight w:val="359"/>
        </w:trPr>
        <w:tc>
          <w:tcPr>
            <w:tcW w:w="9361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Beschreibung der Organisation (Rechtsform, Struktur, Ziele, Zielgruppen)</w:t>
            </w:r>
          </w:p>
        </w:tc>
      </w:tr>
      <w:tr>
        <w:trPr>
          <w:trHeight w:val="1093"/>
        </w:trPr>
        <w:tc>
          <w:tcPr>
            <w:tcW w:w="9361" w:type="dxa"/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strike/>
              </w:rPr>
            </w:pPr>
          </w:p>
        </w:tc>
      </w:tr>
      <w:tr>
        <w:trPr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  <w:r>
              <w:rPr>
                <w:b/>
              </w:rPr>
              <w:t>Beschreibung der regelmässigen Aktivitäten der Organisation</w:t>
            </w:r>
          </w:p>
        </w:tc>
      </w:tr>
      <w:tr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>
        <w:trPr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  <w:r>
              <w:rPr>
                <w:b/>
              </w:rPr>
              <w:t>Beschreibung der regelmässigen Aktivitäten der Organisation, für die das Gesuch um Finanzhilfen gestellt wird (inkl. Planung, Umsetzungsmodalitäten und Methoden) – falls nur für einen Teil der regelmässigen Aktivitäten der Organisation Finanzhilfen beantragt werden</w:t>
            </w:r>
          </w:p>
        </w:tc>
      </w:tr>
      <w:tr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>
        <w:trPr>
          <w:trHeight w:val="399"/>
        </w:trPr>
        <w:tc>
          <w:tcPr>
            <w:tcW w:w="9361" w:type="dxa"/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  <w:r>
              <w:rPr>
                <w:b/>
              </w:rPr>
              <w:t>Kurze Begründung für das Gesuch um Finanzhilfe</w:t>
            </w:r>
          </w:p>
        </w:tc>
      </w:tr>
      <w:tr>
        <w:trPr>
          <w:trHeight w:val="1093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</w:p>
        </w:tc>
      </w:tr>
    </w:tbl>
    <w:p/>
    <w:p/>
    <w:tbl>
      <w:tblPr>
        <w:tblW w:w="9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487"/>
      </w:tblGrid>
      <w:tr>
        <w:tc>
          <w:tcPr>
            <w:tcW w:w="2689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Das Gesuch ist vollständig eingereicht worden, wenn </w:t>
            </w:r>
            <w:r>
              <w:t>dem BSV diese Dokumente vorliegen (bitte elektronisch zustellen).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  <w:tc>
          <w:tcPr>
            <w:tcW w:w="6487" w:type="dxa"/>
          </w:tcPr>
          <w:tbl>
            <w:tblPr>
              <w:tblpPr w:leftFromText="141" w:rightFromText="141" w:vertAnchor="text" w:horzAnchor="margin" w:tblpX="279" w:tblpY="-5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2"/>
            </w:tblGrid>
            <w:tr>
              <w:trPr>
                <w:trHeight w:val="143"/>
              </w:trPr>
              <w:tc>
                <w:tcPr>
                  <w:tcW w:w="6232" w:type="dxa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Benötigte Dokumente</w:t>
                  </w:r>
                </w:p>
              </w:tc>
            </w:tr>
            <w:tr>
              <w:trPr>
                <w:trHeight w:val="158"/>
              </w:trPr>
              <w:tc>
                <w:tcPr>
                  <w:tcW w:w="6232" w:type="dxa"/>
                </w:tcPr>
                <w:p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rFonts w:cs="Arial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Detailliertes</w:t>
                  </w:r>
                  <w:r>
                    <w:rPr>
                      <w:color w:val="000000"/>
                      <w:sz w:val="16"/>
                    </w:rPr>
                    <w:t xml:space="preserve"> und </w:t>
                  </w:r>
                  <w:r>
                    <w:rPr>
                      <w:b/>
                      <w:color w:val="000000"/>
                      <w:sz w:val="16"/>
                    </w:rPr>
                    <w:t xml:space="preserve">erläutertes Jahresbudget für die Dauer der </w:t>
                  </w:r>
                  <w:r>
                    <w:rPr>
                      <w:b/>
                      <w:sz w:val="16"/>
                      <w:szCs w:val="16"/>
                    </w:rPr>
                    <w:t xml:space="preserve">beantragten Finanzhilfe </w:t>
                  </w:r>
                </w:p>
              </w:tc>
            </w:tr>
            <w:tr>
              <w:trPr>
                <w:trHeight w:val="143"/>
              </w:trPr>
              <w:tc>
                <w:tcPr>
                  <w:tcW w:w="6232" w:type="dxa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ind w:righ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Eine Kopie der </w:t>
                  </w:r>
                  <w:r>
                    <w:rPr>
                      <w:b/>
                      <w:color w:val="000000"/>
                      <w:sz w:val="16"/>
                    </w:rPr>
                    <w:t>geltenden Statuten</w:t>
                  </w:r>
                  <w:r>
                    <w:rPr>
                      <w:color w:val="000000"/>
                      <w:sz w:val="16"/>
                    </w:rPr>
                    <w:t xml:space="preserve"> der zuständigen Organisation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>
              <w:trPr>
                <w:trHeight w:val="143"/>
              </w:trPr>
              <w:tc>
                <w:tcPr>
                  <w:tcW w:w="6232" w:type="dxa"/>
                </w:tcPr>
                <w:p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Kontenauszug oder Jahres- bzw. </w:t>
                  </w:r>
                  <w:r>
                    <w:rPr>
                      <w:b/>
                      <w:color w:val="000000"/>
                      <w:sz w:val="16"/>
                    </w:rPr>
                    <w:t>Geschäftsbericht</w:t>
                  </w:r>
                  <w:r>
                    <w:rPr>
                      <w:color w:val="000000"/>
                      <w:sz w:val="16"/>
                    </w:rPr>
                    <w:t xml:space="preserve"> des Vorjahres</w:t>
                  </w:r>
                </w:p>
              </w:tc>
            </w:tr>
            <w:tr>
              <w:trPr>
                <w:trHeight w:val="302"/>
              </w:trPr>
              <w:tc>
                <w:tcPr>
                  <w:tcW w:w="6232" w:type="dxa"/>
                </w:tcPr>
                <w:p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Wingdings-Regular" w:hAnsi="Wingdings-Regular"/>
                      <w:b/>
                      <w:color w:val="000000"/>
                      <w:sz w:val="16"/>
                    </w:rPr>
                    <w:t>Erstmalige Gesuche:</w:t>
                  </w:r>
                  <w:r>
                    <w:rPr>
                      <w:rFonts w:ascii="Wingdings-Regular" w:hAnsi="Wingdings-Regular"/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Dokumentation sowie Strategiepapiere der Organisation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</w:tc>
      </w:tr>
    </w:tbl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tbl>
      <w:tblPr>
        <w:tblStyle w:val="Grilledutableau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>
        <w:trPr>
          <w:trHeight w:val="359"/>
        </w:trPr>
        <w:tc>
          <w:tcPr>
            <w:tcW w:w="9361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 xml:space="preserve">Bitte machen Sie Angaben zum Organisationskapital: </w:t>
            </w:r>
          </w:p>
        </w:tc>
      </w:tr>
      <w:tr>
        <w:trPr>
          <w:trHeight w:val="410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t xml:space="preserve">Total Organisationskapital des letzten Jahres: 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Voraussichtlicher Betriebsaufwand für 18 Monate (für Finanzhilfe anrechenbare Ausgaben): </w:t>
            </w:r>
          </w:p>
        </w:tc>
      </w:tr>
    </w:tbl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  <w:r>
        <w:rPr>
          <w:b/>
          <w:color w:val="000000"/>
        </w:rPr>
        <w:lastRenderedPageBreak/>
        <w:t>Inhaltliche Min</w:t>
      </w:r>
      <w:r>
        <w:rPr>
          <w:b/>
        </w:rPr>
        <w:t>destanforderungen</w:t>
      </w:r>
    </w:p>
    <w:p>
      <w:pPr>
        <w:rPr>
          <w:rFonts w:cs="Arial"/>
          <w:b/>
          <w:bCs/>
          <w:color w:val="000000"/>
        </w:rPr>
      </w:pPr>
    </w:p>
    <w:tbl>
      <w:tblPr>
        <w:tblStyle w:val="Grilledutableau"/>
        <w:tblW w:w="9379" w:type="dxa"/>
        <w:tblInd w:w="-5" w:type="dxa"/>
        <w:tblLook w:val="01E0" w:firstRow="1" w:lastRow="1" w:firstColumn="1" w:lastColumn="1" w:noHBand="0" w:noVBand="0"/>
      </w:tblPr>
      <w:tblGrid>
        <w:gridCol w:w="9379"/>
      </w:tblGrid>
      <w:tr>
        <w:trPr>
          <w:trHeight w:val="2709"/>
        </w:trPr>
        <w:tc>
          <w:tcPr>
            <w:tcW w:w="9379" w:type="dxa"/>
          </w:tcPr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cs="Arial"/>
              </w:rPr>
            </w:pPr>
            <w:r>
              <w:rPr>
                <w:rFonts w:ascii="Wingdings-Regular" w:hAnsi="Wingdings-Regular"/>
                <w:color w:val="000000"/>
              </w:rPr>
              <w:t>Die regelmässige Aktivität der Organisation</w:t>
            </w:r>
            <w:r>
              <w:t xml:space="preserve"> muss dazu beitragen, dass </w:t>
            </w:r>
          </w:p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cs="Arial"/>
                <w:b/>
              </w:rPr>
            </w:pPr>
            <w:r>
              <w:rPr>
                <w:rFonts w:ascii="Wingdings-Regular" w:hAnsi="Wingdings-Regular"/>
                <w:color w:val="000000"/>
              </w:rPr>
              <w:t xml:space="preserve">a. </w:t>
            </w:r>
            <w:r>
              <w:t>Kinder und Jugendliche geschützt werden vor:</w:t>
            </w:r>
          </w:p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 xml:space="preserve"> - allen Formen körperlicher oder geistiger Gewaltanwendung, Schadenszufügung, Misshandlung, Verwahrlosung, Vernachlässigung, schlechter Behandlung oder Ausbeutung sowie vor allen Formen sexuellen Missbrauchs und sexueller Belästigung</w:t>
            </w:r>
          </w:p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 xml:space="preserve"> - Gefahren im Zusammenhang mit der Nutzung von elektronischen, interaktiven und anderen Medien, namentlich vor gewaltdarstellenden und pornografischen Inhalten, Nachstellung und Belästigung, einschliesslich sexueller Belästigung</w:t>
            </w:r>
          </w:p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</w:pPr>
            <w:r>
              <w:t>b. gewalttätiges Verhalten von Jugendlichen verhindert wird</w:t>
            </w:r>
          </w:p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</w:pPr>
            <w:r>
              <w:t>Die Kriminalprävention ist ein wichtiger Bestandteil der regelmässigen Aktivität.</w:t>
            </w:r>
          </w:p>
        </w:tc>
      </w:tr>
      <w:tr>
        <w:trPr>
          <w:trHeight w:val="2709"/>
        </w:trPr>
        <w:tc>
          <w:tcPr>
            <w:tcW w:w="9379" w:type="dxa"/>
          </w:tcPr>
          <w:p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 xml:space="preserve"> Bitte erläutern Sie:</w:t>
            </w:r>
          </w:p>
        </w:tc>
      </w:tr>
    </w:tbl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</w:p>
    <w:p>
      <w:r>
        <w:rPr>
          <w:b/>
          <w:color w:val="000000"/>
        </w:rPr>
        <w:t>Formelle Min</w:t>
      </w:r>
      <w:r>
        <w:rPr>
          <w:b/>
        </w:rPr>
        <w:t>destanforderungen gemäss Kinderschutzverordnung (SR 311.039.1) und Subventionsgesetz</w:t>
      </w:r>
      <w:r>
        <w:t xml:space="preserve"> </w:t>
      </w:r>
      <w:r>
        <w:rPr>
          <w:b/>
        </w:rPr>
        <w:t>(SR 616.1)</w:t>
      </w:r>
    </w:p>
    <w:p/>
    <w:tbl>
      <w:tblPr>
        <w:tblStyle w:val="Grilledutableau"/>
        <w:tblW w:w="9356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685"/>
        <w:gridCol w:w="5671"/>
      </w:tblGrid>
      <w:tr>
        <w:trPr>
          <w:trHeight w:val="970"/>
        </w:trPr>
        <w:tc>
          <w:tcPr>
            <w:tcW w:w="3685" w:type="dxa"/>
            <w:shd w:val="pct12" w:color="FFFFFF" w:themeColor="background1" w:fill="auto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Ist Ihre Organisation privat und nicht gewinnorientiert? Bitte vermerken Sie die entsprechenden Artikel in den Statuten. </w:t>
            </w:r>
          </w:p>
        </w:tc>
        <w:tc>
          <w:tcPr>
            <w:tcW w:w="5671" w:type="dxa"/>
            <w:shd w:val="pct12" w:color="FFFFFF" w:themeColor="background1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rPr>
          <w:trHeight w:val="970"/>
        </w:trPr>
        <w:tc>
          <w:tcPr>
            <w:tcW w:w="3685" w:type="dxa"/>
            <w:shd w:val="pct12" w:color="FFFFFF" w:themeColor="background1" w:fill="auto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welchen Kantonen ist Ihre Organisation tätig? Bitte erläutern Sie kurz die regelmässige</w:t>
            </w:r>
            <w:r>
              <w:t>n Aktivitäten, für die Sie Finanzhilfen beantragen, je Kanton.</w:t>
            </w:r>
          </w:p>
        </w:tc>
        <w:tc>
          <w:tcPr>
            <w:tcW w:w="5671" w:type="dxa"/>
            <w:shd w:val="pct12" w:color="FFFFFF" w:themeColor="background1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rPr>
          <w:trHeight w:val="970"/>
        </w:trPr>
        <w:tc>
          <w:tcPr>
            <w:tcW w:w="3685" w:type="dxa"/>
            <w:shd w:val="pct12" w:color="FFFFFF" w:themeColor="background1" w:fill="auto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welchen Sprachen ist Ihre Organisation tätig? Bitte erläutern Sie kurz</w:t>
            </w:r>
            <w:r>
              <w:t>, welche regelmässigen Aktivitäten/Angebote/Unterlagen, für die Sie Finanzhilfen beantragen, in welchen Sprachen durchgeführt werden beziehungsweise vorliegen.</w:t>
            </w:r>
          </w:p>
        </w:tc>
        <w:tc>
          <w:tcPr>
            <w:tcW w:w="5671" w:type="dxa"/>
            <w:shd w:val="pct12" w:color="FFFFFF" w:themeColor="background1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703"/>
      </w:tblGrid>
      <w:tr>
        <w:tc>
          <w:tcPr>
            <w:tcW w:w="3648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color w:val="000000"/>
              </w:rPr>
              <w:t xml:space="preserve">Welche Zusammenarbeit besteht zwischen Ihrer Organisation und dem öffentlichen Sektor (Vernetzung, Wissensaustausch usw.)? 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Um welchen Beitrag in Schweizer Franken ersuchen Sie das BSV? Wie finanzieren Sie den Rest? Erhält Ihre Organisation Finanzhilfen von weiteren Bundesstellen, wenn ja von welchen?</w:t>
            </w:r>
            <w:bookmarkStart w:id="0" w:name="_GoBack"/>
            <w:bookmarkEnd w:id="0"/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Bitte erläutern Sie, inwiefern die regelmässigen Aktivitäten, für die Sie Finanzhilfen beantragen, der Prävention, Sensibilisierung, Information, Wissensvermittlung, Beratung, Weiterbildung, Kompetenzentwicklung, der Evaluation oder dem Erkenntnisgewinn dienen. 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Bitte erläutern Sie, wie Sie die Wirksamkeit der regelmässigen Aktivitäten gewährleisen, für die Sie Finanzhilfen beantragen?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highlight w:val="magenta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Bitte beschreiben Sie die Programme/ Aktivitäten/Angebote im Bereich Kinderschutz Ihrer Organisation der letzten 5 Jahre. </w:t>
            </w:r>
          </w:p>
        </w:tc>
        <w:tc>
          <w:tcPr>
            <w:tcW w:w="570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Bitte erläutern Sie, wie die Öffentlichkeit und interessierte Kreise über die regelmässigen Aktivitäten Ihrer Organisation und die Ergebnisse informiert werden.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Inwiefern entsprechen die regelmässigen Aktivitäten, für die Sie Finanzhilfen beantragen, einem Bedürfnis oder decken eine Lücke?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Inwiefern erreichen die regelmässigen Aktivitäten, für die Sie Finanzhilfen beantragen, ihren Zweck auf wirtschaftliche und wirksame Art?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Bitte erläutern Sie, inwiefern die Zielsetzungen der geplanten regelmässigen Aktivitäten sich strategisch begründen lassen und im Interesse des Bundes sind.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Inwiefern sind die regelmässigen Aktivitäten, für die Sie Finanzhilfen beantragen, nachhaltig?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  <w:tr>
        <w:trPr>
          <w:trHeight w:val="654"/>
        </w:trP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Inwiefern wird die Beteiligung von Kindern und Jugendlichen an der Entwicklung regelmässiger Aktivitäten gefördert? </w:t>
            </w:r>
          </w:p>
        </w:tc>
        <w:tc>
          <w:tcPr>
            <w:tcW w:w="5703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</w:tbl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color w:val="000000"/>
        </w:rPr>
        <w:t>Ort /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Unterschrift der Organisation:</w:t>
      </w: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BAF"/>
    <w:multiLevelType w:val="hybridMultilevel"/>
    <w:tmpl w:val="F466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62023"/>
    <w:multiLevelType w:val="hybridMultilevel"/>
    <w:tmpl w:val="3D3A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344"/>
    <w:multiLevelType w:val="hybridMultilevel"/>
    <w:tmpl w:val="86F27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D75"/>
    <w:multiLevelType w:val="hybridMultilevel"/>
    <w:tmpl w:val="A7448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E40"/>
    <w:multiLevelType w:val="hybridMultilevel"/>
    <w:tmpl w:val="8D88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5D36"/>
    <w:multiLevelType w:val="hybridMultilevel"/>
    <w:tmpl w:val="597C4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2615"/>
    <w:multiLevelType w:val="hybridMultilevel"/>
    <w:tmpl w:val="4C8E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734"/>
    <w:multiLevelType w:val="hybridMultilevel"/>
    <w:tmpl w:val="570A7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0102"/>
    <w:multiLevelType w:val="hybridMultilevel"/>
    <w:tmpl w:val="A59E2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164"/>
    <w:multiLevelType w:val="hybridMultilevel"/>
    <w:tmpl w:val="4AE80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F8C"/>
    <w:multiLevelType w:val="hybridMultilevel"/>
    <w:tmpl w:val="F9141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3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7"/>
  </w:num>
  <w:num w:numId="36">
    <w:abstractNumId w:val="24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 w:numId="41">
    <w:abstractNumId w:val="30"/>
  </w:num>
  <w:num w:numId="42">
    <w:abstractNumId w:val="20"/>
  </w:num>
  <w:num w:numId="43">
    <w:abstractNumId w:val="29"/>
  </w:num>
  <w:num w:numId="44">
    <w:abstractNumId w:val="28"/>
  </w:num>
  <w:num w:numId="45">
    <w:abstractNumId w:val="15"/>
  </w:num>
  <w:num w:numId="46">
    <w:abstractNumId w:val="21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basedOn w:val="Policepardfaut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link w:val="CommentaireCar"/>
    <w:uiPriority w:val="99"/>
    <w:semiHidden/>
    <w:unhideWhenUsed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table" w:styleId="Grilledutableau">
    <w:name w:val="Table Grid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194AC9-44DC-4472-B55E-155F0896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3857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Kriterien Kredit Kinderrechte - 2010</vt:lpstr>
      <vt:lpstr>Kriterien Kredit Kinderrechte - 2010</vt:lpstr>
    </vt:vector>
  </TitlesOfParts>
  <Company>IDZ-EDI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Riat Müller Rachel BSV</cp:lastModifiedBy>
  <cp:revision>4</cp:revision>
  <cp:lastPrinted>2020-02-17T15:38:00Z</cp:lastPrinted>
  <dcterms:created xsi:type="dcterms:W3CDTF">2020-05-07T06:03:00Z</dcterms:created>
  <dcterms:modified xsi:type="dcterms:W3CDTF">2020-05-07T09:34:00Z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